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both"/>
        <w:rPr>
          <w:rFonts w:ascii="仿宋_GB2312" w:eastAsia="仿宋_GB2312"/>
          <w:b/>
          <w:sz w:val="36"/>
          <w:szCs w:val="36"/>
        </w:rPr>
      </w:pPr>
      <w:bookmarkStart w:id="0" w:name="_GoBack"/>
      <w:bookmarkEnd w:id="0"/>
      <w:r>
        <w:rPr>
          <w:rFonts w:hint="eastAsia" w:ascii="仿宋_GB2312" w:eastAsia="仿宋_GB2312"/>
          <w:b/>
          <w:sz w:val="36"/>
          <w:szCs w:val="36"/>
        </w:rPr>
        <w:t>聊城市高层次高技能人才分类认定名单（第四批）</w:t>
      </w:r>
    </w:p>
    <w:tbl>
      <w:tblPr>
        <w:tblStyle w:val="8"/>
        <w:tblW w:w="826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70"/>
        <w:gridCol w:w="1485"/>
        <w:gridCol w:w="1005"/>
        <w:gridCol w:w="1171"/>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序号</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姓名</w:t>
            </w:r>
          </w:p>
        </w:tc>
        <w:tc>
          <w:tcPr>
            <w:tcW w:w="148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工作单位</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引进时间</w:t>
            </w:r>
          </w:p>
        </w:tc>
        <w:tc>
          <w:tcPr>
            <w:tcW w:w="117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认定</w:t>
            </w:r>
          </w:p>
          <w:p>
            <w:pPr>
              <w:jc w:val="center"/>
              <w:rPr>
                <w:rFonts w:ascii="仿宋_GB2312" w:eastAsia="仿宋_GB2312"/>
                <w:b/>
                <w:bCs/>
                <w:sz w:val="28"/>
                <w:szCs w:val="28"/>
              </w:rPr>
            </w:pPr>
            <w:r>
              <w:rPr>
                <w:rFonts w:hint="eastAsia" w:ascii="仿宋_GB2312" w:eastAsia="仿宋_GB2312"/>
                <w:b/>
                <w:bCs/>
                <w:kern w:val="0"/>
                <w:sz w:val="28"/>
                <w:szCs w:val="28"/>
              </w:rPr>
              <w:t>类别</w:t>
            </w:r>
          </w:p>
        </w:tc>
        <w:tc>
          <w:tcPr>
            <w:tcW w:w="2339"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kern w:val="0"/>
                <w:sz w:val="24"/>
              </w:rPr>
              <w:t>1</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王海丽</w:t>
            </w:r>
          </w:p>
        </w:tc>
        <w:tc>
          <w:tcPr>
            <w:tcW w:w="148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华润雪花啤酒（聊城）有限公司</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kern w:val="0"/>
                <w:sz w:val="24"/>
              </w:rPr>
              <w:t>2018年7月</w:t>
            </w:r>
          </w:p>
        </w:tc>
        <w:tc>
          <w:tcPr>
            <w:tcW w:w="1171" w:type="dxa"/>
            <w:vMerge w:val="restart"/>
            <w:tcBorders>
              <w:top w:val="nil"/>
              <w:left w:val="nil"/>
              <w:right w:val="single" w:color="auto" w:sz="4" w:space="0"/>
            </w:tcBorders>
            <w:vAlign w:val="center"/>
          </w:tcPr>
          <w:p>
            <w:pPr>
              <w:jc w:val="center"/>
              <w:rPr>
                <w:rFonts w:ascii="仿宋_GB2312" w:eastAsia="仿宋_GB2312"/>
                <w:sz w:val="24"/>
              </w:rPr>
            </w:pPr>
            <w:r>
              <w:rPr>
                <w:rFonts w:hint="eastAsia" w:ascii="仿宋_GB2312" w:eastAsia="仿宋_GB2312"/>
                <w:kern w:val="0"/>
                <w:sz w:val="24"/>
              </w:rPr>
              <w:t>第四类“优秀成长性人才”</w:t>
            </w:r>
          </w:p>
        </w:tc>
        <w:tc>
          <w:tcPr>
            <w:tcW w:w="2339" w:type="dxa"/>
            <w:vMerge w:val="restart"/>
            <w:tcBorders>
              <w:top w:val="nil"/>
              <w:left w:val="nil"/>
              <w:right w:val="single" w:color="auto" w:sz="4" w:space="0"/>
            </w:tcBorders>
            <w:vAlign w:val="center"/>
          </w:tcPr>
          <w:p>
            <w:pPr>
              <w:jc w:val="left"/>
              <w:rPr>
                <w:rFonts w:ascii="仿宋_GB2312" w:eastAsia="仿宋_GB2312"/>
                <w:kern w:val="0"/>
                <w:sz w:val="24"/>
              </w:rPr>
            </w:pPr>
            <w:r>
              <w:rPr>
                <w:rFonts w:hint="eastAsia" w:ascii="仿宋_GB2312" w:eastAsia="仿宋_GB2312"/>
                <w:kern w:val="0"/>
                <w:sz w:val="24"/>
              </w:rPr>
              <w:t>企业全职引进、签订3年以上劳动合同且在本地参加社会保险的具有学历学位的硕士研究生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kern w:val="0"/>
                <w:sz w:val="24"/>
              </w:rPr>
              <w:t>2</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梁兆胜</w:t>
            </w:r>
          </w:p>
        </w:tc>
        <w:tc>
          <w:tcPr>
            <w:tcW w:w="148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山东聊建集团有限公司</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2018年3月</w:t>
            </w:r>
          </w:p>
        </w:tc>
        <w:tc>
          <w:tcPr>
            <w:tcW w:w="1171" w:type="dxa"/>
            <w:vMerge w:val="continue"/>
            <w:tcBorders>
              <w:left w:val="nil"/>
              <w:right w:val="single" w:color="auto" w:sz="4" w:space="0"/>
            </w:tcBorders>
            <w:vAlign w:val="center"/>
          </w:tcPr>
          <w:p>
            <w:pPr>
              <w:jc w:val="center"/>
              <w:rPr>
                <w:rFonts w:ascii="仿宋_GB2312" w:eastAsia="仿宋_GB2312"/>
                <w:sz w:val="24"/>
              </w:rPr>
            </w:pPr>
          </w:p>
        </w:tc>
        <w:tc>
          <w:tcPr>
            <w:tcW w:w="2339" w:type="dxa"/>
            <w:vMerge w:val="continue"/>
            <w:tcBorders>
              <w:left w:val="nil"/>
              <w:right w:val="single" w:color="auto" w:sz="4" w:space="0"/>
            </w:tcBorders>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kern w:val="0"/>
                <w:sz w:val="24"/>
              </w:rPr>
              <w:t>3</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魏路瑶</w:t>
            </w:r>
          </w:p>
        </w:tc>
        <w:tc>
          <w:tcPr>
            <w:tcW w:w="148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山东鸿发进出口贸易有限公司</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sz w:val="24"/>
              </w:rPr>
            </w:pPr>
          </w:p>
        </w:tc>
        <w:tc>
          <w:tcPr>
            <w:tcW w:w="2339" w:type="dxa"/>
            <w:vMerge w:val="continue"/>
            <w:tcBorders>
              <w:left w:val="nil"/>
              <w:right w:val="single" w:color="auto" w:sz="4" w:space="0"/>
            </w:tcBorders>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kern w:val="0"/>
                <w:sz w:val="24"/>
              </w:rPr>
              <w:t>4</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邢占斌</w:t>
            </w:r>
          </w:p>
        </w:tc>
        <w:tc>
          <w:tcPr>
            <w:tcW w:w="1485" w:type="dxa"/>
            <w:vMerge w:val="restart"/>
            <w:tcBorders>
              <w:top w:val="single" w:color="auto" w:sz="4" w:space="0"/>
              <w:left w:val="nil"/>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中通客车控股股份有限公司</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sz w:val="24"/>
              </w:rPr>
            </w:pPr>
          </w:p>
        </w:tc>
        <w:tc>
          <w:tcPr>
            <w:tcW w:w="2339" w:type="dxa"/>
            <w:vMerge w:val="continue"/>
            <w:tcBorders>
              <w:left w:val="nil"/>
              <w:right w:val="single" w:color="auto" w:sz="4" w:space="0"/>
            </w:tcBorders>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kern w:val="0"/>
                <w:sz w:val="24"/>
              </w:rPr>
              <w:t>5</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郭兰超</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6</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梁兰健</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7</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侯进森</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8</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孟凡虎</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9</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王福昂</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10</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刘宝帅</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11</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刘海慧</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12</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曹冬冬</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13</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赵兴昌</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14</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王志宽</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15</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王登虎</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16</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王丙虎</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17</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段 明</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序号</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姓名</w:t>
            </w:r>
          </w:p>
        </w:tc>
        <w:tc>
          <w:tcPr>
            <w:tcW w:w="1485" w:type="dxa"/>
            <w:tcBorders>
              <w:left w:val="nil"/>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工作单位</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引进时间</w:t>
            </w:r>
          </w:p>
        </w:tc>
        <w:tc>
          <w:tcPr>
            <w:tcW w:w="1171" w:type="dxa"/>
            <w:tcBorders>
              <w:left w:val="nil"/>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认定</w:t>
            </w:r>
          </w:p>
          <w:p>
            <w:pPr>
              <w:jc w:val="center"/>
              <w:rPr>
                <w:rFonts w:ascii="仿宋_GB2312" w:eastAsia="仿宋_GB2312"/>
                <w:b/>
                <w:bCs/>
                <w:sz w:val="28"/>
                <w:szCs w:val="28"/>
              </w:rPr>
            </w:pPr>
            <w:r>
              <w:rPr>
                <w:rFonts w:hint="eastAsia" w:ascii="仿宋_GB2312" w:eastAsia="仿宋_GB2312"/>
                <w:b/>
                <w:bCs/>
                <w:kern w:val="0"/>
                <w:sz w:val="28"/>
                <w:szCs w:val="28"/>
              </w:rPr>
              <w:t>类别</w:t>
            </w:r>
          </w:p>
        </w:tc>
        <w:tc>
          <w:tcPr>
            <w:tcW w:w="2339" w:type="dxa"/>
            <w:tcBorders>
              <w:left w:val="nil"/>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18</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ascii="仿宋_GB2312" w:eastAsia="仿宋_GB2312"/>
                <w:kern w:val="0"/>
                <w:sz w:val="24"/>
              </w:rPr>
              <w:t>李旭超</w:t>
            </w:r>
          </w:p>
        </w:tc>
        <w:tc>
          <w:tcPr>
            <w:tcW w:w="1485" w:type="dxa"/>
            <w:vMerge w:val="restart"/>
            <w:tcBorders>
              <w:left w:val="nil"/>
              <w:right w:val="single" w:color="auto" w:sz="4" w:space="0"/>
            </w:tcBorders>
            <w:vAlign w:val="center"/>
          </w:tcPr>
          <w:p>
            <w:pPr>
              <w:jc w:val="left"/>
              <w:rPr>
                <w:rFonts w:hint="eastAsia" w:ascii="仿宋_GB2312" w:eastAsia="仿宋_GB2312"/>
                <w:kern w:val="0"/>
                <w:sz w:val="24"/>
              </w:rPr>
            </w:pPr>
            <w:r>
              <w:rPr>
                <w:rFonts w:hint="eastAsia" w:ascii="仿宋_GB2312" w:eastAsia="仿宋_GB2312"/>
                <w:kern w:val="0"/>
                <w:sz w:val="24"/>
              </w:rPr>
              <w:t>中通客车控股股份有限公司</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restart"/>
            <w:tcBorders>
              <w:left w:val="nil"/>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第四类“优秀成长性人才”</w:t>
            </w:r>
          </w:p>
        </w:tc>
        <w:tc>
          <w:tcPr>
            <w:tcW w:w="2339" w:type="dxa"/>
            <w:vMerge w:val="restart"/>
            <w:tcBorders>
              <w:left w:val="nil"/>
              <w:right w:val="single" w:color="auto" w:sz="4" w:space="0"/>
            </w:tcBorders>
            <w:vAlign w:val="center"/>
          </w:tcPr>
          <w:p>
            <w:pPr>
              <w:jc w:val="left"/>
              <w:rPr>
                <w:rFonts w:hint="eastAsia" w:ascii="仿宋_GB2312" w:eastAsia="仿宋_GB2312"/>
                <w:kern w:val="0"/>
                <w:sz w:val="24"/>
              </w:rPr>
            </w:pPr>
            <w:r>
              <w:rPr>
                <w:rFonts w:hint="eastAsia" w:ascii="仿宋_GB2312" w:eastAsia="仿宋_GB2312"/>
                <w:kern w:val="0"/>
                <w:sz w:val="24"/>
              </w:rPr>
              <w:t>企业全职引进、签订3年以上劳动合同且在本地参加社会保险的具有学历学位的硕士研究生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19</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kern w:val="0"/>
                <w:sz w:val="24"/>
              </w:rPr>
            </w:pPr>
            <w:r>
              <w:rPr>
                <w:rFonts w:ascii="仿宋_GB2312" w:eastAsia="仿宋_GB2312"/>
                <w:kern w:val="0"/>
                <w:sz w:val="24"/>
              </w:rPr>
              <w:t>王程鹏</w:t>
            </w:r>
          </w:p>
        </w:tc>
        <w:tc>
          <w:tcPr>
            <w:tcW w:w="1485"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20</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ascii="仿宋_GB2312" w:eastAsia="仿宋_GB2312"/>
                <w:kern w:val="0"/>
                <w:sz w:val="24"/>
              </w:rPr>
              <w:t>高金瑞</w:t>
            </w:r>
          </w:p>
        </w:tc>
        <w:tc>
          <w:tcPr>
            <w:tcW w:w="1485"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iCs/>
                <w:kern w:val="0"/>
                <w:sz w:val="24"/>
              </w:rPr>
              <w:t>2</w:t>
            </w:r>
            <w:r>
              <w:rPr>
                <w:rFonts w:hint="eastAsia" w:ascii="仿宋_GB2312" w:eastAsia="仿宋_GB2312"/>
                <w:kern w:val="0"/>
                <w:sz w:val="24"/>
              </w:rPr>
              <w:t>018年9月</w:t>
            </w:r>
          </w:p>
        </w:tc>
        <w:tc>
          <w:tcPr>
            <w:tcW w:w="1171" w:type="dxa"/>
            <w:vMerge w:val="continue"/>
            <w:tcBorders>
              <w:left w:val="nil"/>
              <w:right w:val="single" w:color="auto" w:sz="4" w:space="0"/>
            </w:tcBorders>
            <w:vAlign w:val="center"/>
          </w:tcPr>
          <w:p>
            <w:pPr>
              <w:jc w:val="center"/>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21</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范海勇</w:t>
            </w:r>
          </w:p>
        </w:tc>
        <w:tc>
          <w:tcPr>
            <w:tcW w:w="1485" w:type="dxa"/>
            <w:vMerge w:val="restart"/>
            <w:tcBorders>
              <w:left w:val="nil"/>
              <w:right w:val="single" w:color="auto" w:sz="4" w:space="0"/>
            </w:tcBorders>
            <w:vAlign w:val="center"/>
          </w:tcPr>
          <w:p>
            <w:pPr>
              <w:jc w:val="left"/>
              <w:rPr>
                <w:rFonts w:hint="eastAsia" w:ascii="仿宋_GB2312" w:eastAsia="仿宋_GB2312"/>
                <w:kern w:val="0"/>
                <w:sz w:val="24"/>
              </w:rPr>
            </w:pPr>
            <w:r>
              <w:rPr>
                <w:rFonts w:hint="eastAsia" w:ascii="仿宋_GB2312" w:eastAsia="仿宋_GB2312"/>
                <w:kern w:val="0"/>
                <w:sz w:val="24"/>
              </w:rPr>
              <w:t>华能聊城热电有限公司</w:t>
            </w: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22</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赵伟</w:t>
            </w:r>
          </w:p>
        </w:tc>
        <w:tc>
          <w:tcPr>
            <w:tcW w:w="1485"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23</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张现智</w:t>
            </w:r>
          </w:p>
        </w:tc>
        <w:tc>
          <w:tcPr>
            <w:tcW w:w="1485"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iCs/>
                <w:kern w:val="0"/>
                <w:sz w:val="24"/>
              </w:rPr>
            </w:pPr>
            <w:r>
              <w:rPr>
                <w:rFonts w:hint="eastAsia" w:ascii="仿宋_GB2312" w:eastAsia="仿宋_GB2312"/>
                <w:iCs/>
                <w:kern w:val="0"/>
                <w:sz w:val="24"/>
              </w:rPr>
              <w:t>2</w:t>
            </w:r>
            <w:r>
              <w:rPr>
                <w:rFonts w:hint="eastAsia" w:ascii="仿宋_GB2312" w:eastAsia="仿宋_GB2312"/>
                <w:kern w:val="0"/>
                <w:sz w:val="24"/>
              </w:rPr>
              <w:t>018年8月</w:t>
            </w:r>
          </w:p>
        </w:tc>
        <w:tc>
          <w:tcPr>
            <w:tcW w:w="1171" w:type="dxa"/>
            <w:vMerge w:val="continue"/>
            <w:tcBorders>
              <w:left w:val="nil"/>
              <w:right w:val="single" w:color="auto" w:sz="4" w:space="0"/>
            </w:tcBorders>
            <w:vAlign w:val="center"/>
          </w:tcPr>
          <w:p>
            <w:pPr>
              <w:jc w:val="center"/>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24</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杨永鹏</w:t>
            </w:r>
          </w:p>
        </w:tc>
        <w:tc>
          <w:tcPr>
            <w:tcW w:w="1485" w:type="dxa"/>
            <w:vMerge w:val="restart"/>
            <w:tcBorders>
              <w:left w:val="nil"/>
              <w:right w:val="single" w:color="auto" w:sz="4" w:space="0"/>
            </w:tcBorders>
            <w:vAlign w:val="center"/>
          </w:tcPr>
          <w:p>
            <w:pPr>
              <w:jc w:val="left"/>
              <w:rPr>
                <w:rFonts w:ascii="仿宋_GB2312" w:eastAsia="仿宋_GB2312"/>
                <w:kern w:val="0"/>
                <w:sz w:val="24"/>
              </w:rPr>
            </w:pPr>
            <w:r>
              <w:rPr>
                <w:rFonts w:hint="eastAsia" w:ascii="仿宋_GB2312" w:eastAsia="仿宋_GB2312"/>
                <w:kern w:val="0"/>
                <w:sz w:val="24"/>
              </w:rPr>
              <w:t>国网山东省电力公司聊城供电公司</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iCs/>
                <w:kern w:val="0"/>
                <w:sz w:val="24"/>
              </w:rPr>
              <w:t>2</w:t>
            </w:r>
            <w:r>
              <w:rPr>
                <w:rFonts w:hint="eastAsia" w:ascii="仿宋_GB2312" w:eastAsia="仿宋_GB2312"/>
                <w:kern w:val="0"/>
                <w:sz w:val="24"/>
              </w:rPr>
              <w:t>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25</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郭久红</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26</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董芳芳</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仿宋_GB2312" w:eastAsia="仿宋_GB2312"/>
                <w:iCs/>
                <w:kern w:val="0"/>
                <w:sz w:val="24"/>
              </w:rPr>
              <w:t>2</w:t>
            </w:r>
            <w:r>
              <w:rPr>
                <w:rFonts w:hint="eastAsia" w:ascii="仿宋_GB2312" w:eastAsia="仿宋_GB2312"/>
                <w:kern w:val="0"/>
                <w:sz w:val="24"/>
              </w:rPr>
              <w:t>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27</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狄东贺</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28</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张星</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29</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刘军</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30</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王沛</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kern w:val="0"/>
                <w:sz w:val="24"/>
              </w:rPr>
              <w:t>31</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kern w:val="0"/>
                <w:sz w:val="24"/>
              </w:rPr>
              <w:t>杜海泉</w:t>
            </w:r>
          </w:p>
        </w:tc>
        <w:tc>
          <w:tcPr>
            <w:tcW w:w="1485" w:type="dxa"/>
            <w:vMerge w:val="continue"/>
            <w:tcBorders>
              <w:left w:val="nil"/>
              <w:right w:val="single" w:color="auto" w:sz="4" w:space="0"/>
            </w:tcBorders>
            <w:vAlign w:val="center"/>
          </w:tcPr>
          <w:p>
            <w:pPr>
              <w:jc w:val="center"/>
              <w:rPr>
                <w:rFonts w:ascii="仿宋_GB2312" w:eastAsia="仿宋_GB2312"/>
                <w:b/>
                <w:bCs/>
                <w:sz w:val="28"/>
                <w:szCs w:val="28"/>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b/>
                <w:bCs/>
                <w:sz w:val="28"/>
                <w:szCs w:val="28"/>
              </w:rPr>
            </w:pPr>
          </w:p>
        </w:tc>
        <w:tc>
          <w:tcPr>
            <w:tcW w:w="2339" w:type="dxa"/>
            <w:vMerge w:val="continue"/>
            <w:tcBorders>
              <w:left w:val="nil"/>
              <w:right w:val="single" w:color="auto" w:sz="4" w:space="0"/>
            </w:tcBorders>
            <w:vAlign w:val="center"/>
          </w:tcPr>
          <w:p>
            <w:pPr>
              <w:jc w:val="cente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32</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李伟蒙</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33</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宋国省</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34</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赵化宾</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35</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周海涛</w:t>
            </w:r>
          </w:p>
        </w:tc>
        <w:tc>
          <w:tcPr>
            <w:tcW w:w="1485" w:type="dxa"/>
            <w:vMerge w:val="continue"/>
            <w:tcBorders>
              <w:left w:val="nil"/>
              <w:right w:val="single" w:color="auto" w:sz="4" w:space="0"/>
            </w:tcBorders>
            <w:vAlign w:val="center"/>
          </w:tcPr>
          <w:p>
            <w:pPr>
              <w:jc w:val="center"/>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center"/>
              <w:rPr>
                <w:rFonts w:ascii="仿宋_GB2312" w:eastAsia="仿宋_GB2312"/>
                <w:kern w:val="0"/>
                <w:sz w:val="24"/>
              </w:rPr>
            </w:pPr>
          </w:p>
        </w:tc>
        <w:tc>
          <w:tcPr>
            <w:tcW w:w="2339" w:type="dxa"/>
            <w:vMerge w:val="continue"/>
            <w:tcBorders>
              <w:left w:val="nil"/>
              <w:right w:val="single" w:color="auto" w:sz="4" w:space="0"/>
            </w:tcBorders>
            <w:vAlign w:val="center"/>
          </w:tcPr>
          <w:p>
            <w:pPr>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序号</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姓名</w:t>
            </w:r>
          </w:p>
        </w:tc>
        <w:tc>
          <w:tcPr>
            <w:tcW w:w="1485" w:type="dxa"/>
            <w:tcBorders>
              <w:left w:val="nil"/>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工作单位</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引进时间</w:t>
            </w:r>
          </w:p>
        </w:tc>
        <w:tc>
          <w:tcPr>
            <w:tcW w:w="1171" w:type="dxa"/>
            <w:tcBorders>
              <w:left w:val="nil"/>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认定</w:t>
            </w:r>
          </w:p>
          <w:p>
            <w:pPr>
              <w:jc w:val="center"/>
              <w:rPr>
                <w:rFonts w:ascii="仿宋_GB2312" w:eastAsia="仿宋_GB2312"/>
                <w:b/>
                <w:bCs/>
                <w:sz w:val="28"/>
                <w:szCs w:val="28"/>
              </w:rPr>
            </w:pPr>
            <w:r>
              <w:rPr>
                <w:rFonts w:hint="eastAsia" w:ascii="仿宋_GB2312" w:eastAsia="仿宋_GB2312"/>
                <w:b/>
                <w:bCs/>
                <w:kern w:val="0"/>
                <w:sz w:val="28"/>
                <w:szCs w:val="28"/>
              </w:rPr>
              <w:t>类别</w:t>
            </w:r>
          </w:p>
        </w:tc>
        <w:tc>
          <w:tcPr>
            <w:tcW w:w="2339" w:type="dxa"/>
            <w:tcBorders>
              <w:left w:val="nil"/>
              <w:right w:val="single" w:color="auto" w:sz="4" w:space="0"/>
            </w:tcBorders>
            <w:vAlign w:val="center"/>
          </w:tcPr>
          <w:p>
            <w:pPr>
              <w:jc w:val="center"/>
              <w:rPr>
                <w:rFonts w:ascii="仿宋_GB2312" w:eastAsia="仿宋_GB2312"/>
                <w:b/>
                <w:bCs/>
                <w:sz w:val="28"/>
                <w:szCs w:val="28"/>
              </w:rPr>
            </w:pPr>
            <w:r>
              <w:rPr>
                <w:rFonts w:hint="eastAsia" w:ascii="仿宋_GB2312" w:eastAsia="仿宋_GB2312"/>
                <w:b/>
                <w:bCs/>
                <w:kern w:val="0"/>
                <w:sz w:val="28"/>
                <w:szCs w:val="28"/>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36</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李新</w:t>
            </w:r>
          </w:p>
        </w:tc>
        <w:tc>
          <w:tcPr>
            <w:tcW w:w="1485" w:type="dxa"/>
            <w:vMerge w:val="restart"/>
            <w:tcBorders>
              <w:left w:val="nil"/>
              <w:right w:val="single" w:color="auto" w:sz="4" w:space="0"/>
            </w:tcBorders>
            <w:vAlign w:val="center"/>
          </w:tcPr>
          <w:p>
            <w:pPr>
              <w:jc w:val="left"/>
              <w:rPr>
                <w:rFonts w:hint="eastAsia" w:ascii="仿宋_GB2312" w:eastAsia="仿宋_GB2312"/>
                <w:kern w:val="0"/>
                <w:sz w:val="24"/>
              </w:rPr>
            </w:pPr>
            <w:r>
              <w:rPr>
                <w:rFonts w:hint="eastAsia" w:ascii="仿宋_GB2312" w:eastAsia="仿宋_GB2312"/>
                <w:kern w:val="0"/>
                <w:sz w:val="24"/>
              </w:rPr>
              <w:t>国网山东省电力公司聊城供电公司</w:t>
            </w: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restart"/>
            <w:tcBorders>
              <w:left w:val="nil"/>
              <w:right w:val="single" w:color="auto" w:sz="4" w:space="0"/>
            </w:tcBorders>
            <w:vAlign w:val="center"/>
          </w:tcPr>
          <w:p>
            <w:pPr>
              <w:jc w:val="left"/>
              <w:rPr>
                <w:rFonts w:hint="eastAsia" w:ascii="仿宋_GB2312" w:eastAsia="仿宋_GB2312"/>
                <w:kern w:val="0"/>
                <w:sz w:val="24"/>
              </w:rPr>
            </w:pPr>
            <w:r>
              <w:rPr>
                <w:rFonts w:hint="eastAsia" w:ascii="仿宋_GB2312" w:eastAsia="仿宋_GB2312"/>
                <w:kern w:val="0"/>
                <w:sz w:val="24"/>
              </w:rPr>
              <w:t>第四类“优秀成长性人才”</w:t>
            </w:r>
          </w:p>
        </w:tc>
        <w:tc>
          <w:tcPr>
            <w:tcW w:w="2339" w:type="dxa"/>
            <w:vMerge w:val="restart"/>
            <w:tcBorders>
              <w:left w:val="nil"/>
              <w:right w:val="single" w:color="auto" w:sz="4" w:space="0"/>
            </w:tcBorders>
            <w:vAlign w:val="center"/>
          </w:tcPr>
          <w:p>
            <w:pPr>
              <w:jc w:val="left"/>
              <w:rPr>
                <w:rFonts w:hint="eastAsia" w:ascii="仿宋_GB2312" w:eastAsia="仿宋_GB2312"/>
                <w:kern w:val="0"/>
                <w:sz w:val="24"/>
              </w:rPr>
            </w:pPr>
            <w:r>
              <w:rPr>
                <w:rFonts w:hint="eastAsia" w:ascii="仿宋_GB2312" w:eastAsia="仿宋_GB2312"/>
                <w:kern w:val="0"/>
                <w:sz w:val="24"/>
              </w:rPr>
              <w:t>企业全职引进、签订3年以上劳动合同且在本地参加社会保险的具有学历学位的硕士研究生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37</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陆剑</w:t>
            </w:r>
          </w:p>
        </w:tc>
        <w:tc>
          <w:tcPr>
            <w:tcW w:w="1485"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38</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修俊瑞</w:t>
            </w:r>
          </w:p>
        </w:tc>
        <w:tc>
          <w:tcPr>
            <w:tcW w:w="1485"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kern w:val="0"/>
                <w:sz w:val="24"/>
              </w:rPr>
            </w:pPr>
            <w:r>
              <w:rPr>
                <w:rFonts w:hint="eastAsia" w:ascii="仿宋_GB2312" w:eastAsia="仿宋_GB2312"/>
                <w:kern w:val="0"/>
                <w:sz w:val="24"/>
              </w:rPr>
              <w:t>39</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郭田田</w:t>
            </w:r>
          </w:p>
        </w:tc>
        <w:tc>
          <w:tcPr>
            <w:tcW w:w="1485"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left"/>
              <w:rPr>
                <w:rFonts w:hint="eastAsia" w:ascii="仿宋_GB2312" w:eastAsia="仿宋_GB2312"/>
                <w:kern w:val="0"/>
                <w:sz w:val="24"/>
              </w:rPr>
            </w:pPr>
          </w:p>
        </w:tc>
        <w:tc>
          <w:tcPr>
            <w:tcW w:w="2339" w:type="dxa"/>
            <w:vMerge w:val="continue"/>
            <w:tcBorders>
              <w:left w:val="nil"/>
              <w:right w:val="single" w:color="auto" w:sz="4" w:space="0"/>
            </w:tcBorders>
            <w:vAlign w:val="center"/>
          </w:tcPr>
          <w:p>
            <w:pPr>
              <w:jc w:val="lef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40</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杜昱东</w:t>
            </w:r>
          </w:p>
        </w:tc>
        <w:tc>
          <w:tcPr>
            <w:tcW w:w="1485" w:type="dxa"/>
            <w:vMerge w:val="continue"/>
            <w:tcBorders>
              <w:left w:val="nil"/>
              <w:right w:val="single" w:color="auto" w:sz="4" w:space="0"/>
            </w:tcBorders>
            <w:vAlign w:val="center"/>
          </w:tcPr>
          <w:p>
            <w:pPr>
              <w:jc w:val="left"/>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left"/>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41</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赵文静</w:t>
            </w:r>
          </w:p>
        </w:tc>
        <w:tc>
          <w:tcPr>
            <w:tcW w:w="1485" w:type="dxa"/>
            <w:vMerge w:val="continue"/>
            <w:tcBorders>
              <w:left w:val="nil"/>
              <w:right w:val="single" w:color="auto" w:sz="4" w:space="0"/>
            </w:tcBorders>
            <w:vAlign w:val="center"/>
          </w:tcPr>
          <w:p>
            <w:pPr>
              <w:jc w:val="left"/>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left"/>
              <w:rPr>
                <w:rFonts w:ascii="仿宋_GB2312" w:eastAsia="仿宋_GB2312"/>
                <w:kern w:val="0"/>
                <w:sz w:val="24"/>
              </w:rPr>
            </w:pPr>
          </w:p>
        </w:tc>
        <w:tc>
          <w:tcPr>
            <w:tcW w:w="2339" w:type="dxa"/>
            <w:vMerge w:val="continue"/>
            <w:tcBorders>
              <w:left w:val="nil"/>
              <w:right w:val="single" w:color="auto" w:sz="4" w:space="0"/>
            </w:tcBorders>
            <w:vAlign w:val="center"/>
          </w:tcPr>
          <w:p>
            <w:pPr>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42</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侯言兵</w:t>
            </w:r>
          </w:p>
        </w:tc>
        <w:tc>
          <w:tcPr>
            <w:tcW w:w="1485" w:type="dxa"/>
            <w:vMerge w:val="continue"/>
            <w:tcBorders>
              <w:left w:val="nil"/>
              <w:right w:val="single" w:color="auto" w:sz="4" w:space="0"/>
            </w:tcBorders>
            <w:vAlign w:val="center"/>
          </w:tcPr>
          <w:p>
            <w:pPr>
              <w:jc w:val="left"/>
              <w:rPr>
                <w:rFonts w:ascii="仿宋_GB2312" w:eastAsia="仿宋_GB2312"/>
                <w:b/>
                <w:bCs/>
                <w:sz w:val="28"/>
                <w:szCs w:val="28"/>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jc w:val="left"/>
              <w:rPr>
                <w:rFonts w:ascii="仿宋_GB2312" w:eastAsia="仿宋_GB2312"/>
                <w:b/>
                <w:bCs/>
                <w:sz w:val="28"/>
                <w:szCs w:val="28"/>
              </w:rPr>
            </w:pPr>
          </w:p>
        </w:tc>
        <w:tc>
          <w:tcPr>
            <w:tcW w:w="2339" w:type="dxa"/>
            <w:vMerge w:val="continue"/>
            <w:tcBorders>
              <w:left w:val="nil"/>
              <w:right w:val="single" w:color="auto" w:sz="4" w:space="0"/>
            </w:tcBorders>
            <w:vAlign w:val="center"/>
          </w:tcPr>
          <w:p>
            <w:pPr>
              <w:jc w:val="lef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43</w:t>
            </w:r>
          </w:p>
        </w:tc>
        <w:tc>
          <w:tcPr>
            <w:tcW w:w="1170"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盛耀龙</w:t>
            </w:r>
          </w:p>
        </w:tc>
        <w:tc>
          <w:tcPr>
            <w:tcW w:w="1485" w:type="dxa"/>
            <w:vMerge w:val="continue"/>
            <w:tcBorders>
              <w:left w:val="nil"/>
              <w:bottom w:val="single" w:color="auto" w:sz="4" w:space="0"/>
              <w:right w:val="single" w:color="auto" w:sz="4" w:space="0"/>
            </w:tcBorders>
            <w:vAlign w:val="center"/>
          </w:tcPr>
          <w:p>
            <w:pPr>
              <w:widowControl/>
              <w:jc w:val="left"/>
              <w:rPr>
                <w:rFonts w:ascii="仿宋_GB2312" w:eastAsia="仿宋_GB2312"/>
                <w:kern w:val="0"/>
                <w:sz w:val="24"/>
              </w:rPr>
            </w:pPr>
          </w:p>
        </w:tc>
        <w:tc>
          <w:tcPr>
            <w:tcW w:w="100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2018年7月</w:t>
            </w:r>
          </w:p>
        </w:tc>
        <w:tc>
          <w:tcPr>
            <w:tcW w:w="1171" w:type="dxa"/>
            <w:vMerge w:val="continue"/>
            <w:tcBorders>
              <w:left w:val="nil"/>
              <w:right w:val="single" w:color="auto" w:sz="4" w:space="0"/>
            </w:tcBorders>
            <w:vAlign w:val="center"/>
          </w:tcPr>
          <w:p>
            <w:pPr>
              <w:widowControl/>
              <w:jc w:val="left"/>
              <w:rPr>
                <w:rFonts w:ascii="仿宋_GB2312" w:eastAsia="仿宋_GB2312"/>
                <w:kern w:val="0"/>
                <w:sz w:val="24"/>
              </w:rPr>
            </w:pPr>
          </w:p>
        </w:tc>
        <w:tc>
          <w:tcPr>
            <w:tcW w:w="2339" w:type="dxa"/>
            <w:vMerge w:val="continue"/>
            <w:tcBorders>
              <w:left w:val="nil"/>
              <w:right w:val="single" w:color="auto" w:sz="4" w:space="0"/>
            </w:tcBorders>
            <w:vAlign w:val="center"/>
          </w:tcPr>
          <w:p>
            <w:pPr>
              <w:widowControl/>
              <w:jc w:val="left"/>
              <w:rPr>
                <w:rFonts w:ascii="仿宋_GB2312" w:eastAsia="仿宋_GB2312"/>
                <w:kern w:val="0"/>
                <w:sz w:val="24"/>
              </w:rPr>
            </w:pPr>
          </w:p>
        </w:tc>
      </w:tr>
    </w:tbl>
    <w:p>
      <w:pPr>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1983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D1"/>
    <w:rsid w:val="00000EF3"/>
    <w:rsid w:val="00093DE5"/>
    <w:rsid w:val="000A59AA"/>
    <w:rsid w:val="000D7117"/>
    <w:rsid w:val="001247ED"/>
    <w:rsid w:val="00166ECD"/>
    <w:rsid w:val="001804BE"/>
    <w:rsid w:val="0018131F"/>
    <w:rsid w:val="00181377"/>
    <w:rsid w:val="001F5B52"/>
    <w:rsid w:val="002401B0"/>
    <w:rsid w:val="002570E7"/>
    <w:rsid w:val="00273190"/>
    <w:rsid w:val="00280978"/>
    <w:rsid w:val="002D13DD"/>
    <w:rsid w:val="002F6053"/>
    <w:rsid w:val="003A26D1"/>
    <w:rsid w:val="003A6F2A"/>
    <w:rsid w:val="00441072"/>
    <w:rsid w:val="004740AA"/>
    <w:rsid w:val="004903F0"/>
    <w:rsid w:val="0049617E"/>
    <w:rsid w:val="004C447B"/>
    <w:rsid w:val="004F30E7"/>
    <w:rsid w:val="00514F07"/>
    <w:rsid w:val="005560C9"/>
    <w:rsid w:val="005C18BE"/>
    <w:rsid w:val="005F0486"/>
    <w:rsid w:val="005F568A"/>
    <w:rsid w:val="0060285E"/>
    <w:rsid w:val="00681BAE"/>
    <w:rsid w:val="006A2241"/>
    <w:rsid w:val="006D3DCD"/>
    <w:rsid w:val="006D60AC"/>
    <w:rsid w:val="006E2A28"/>
    <w:rsid w:val="00723356"/>
    <w:rsid w:val="00723AB2"/>
    <w:rsid w:val="007907CC"/>
    <w:rsid w:val="007B0BC3"/>
    <w:rsid w:val="0086610E"/>
    <w:rsid w:val="00887BC5"/>
    <w:rsid w:val="00910C86"/>
    <w:rsid w:val="00971852"/>
    <w:rsid w:val="009F01EB"/>
    <w:rsid w:val="00A52104"/>
    <w:rsid w:val="00A71839"/>
    <w:rsid w:val="00A8482E"/>
    <w:rsid w:val="00A8780B"/>
    <w:rsid w:val="00AC60B7"/>
    <w:rsid w:val="00B004B2"/>
    <w:rsid w:val="00B064E8"/>
    <w:rsid w:val="00B15F8A"/>
    <w:rsid w:val="00B20F55"/>
    <w:rsid w:val="00B44C4A"/>
    <w:rsid w:val="00B71040"/>
    <w:rsid w:val="00B71EA1"/>
    <w:rsid w:val="00B80053"/>
    <w:rsid w:val="00C25403"/>
    <w:rsid w:val="00C2750A"/>
    <w:rsid w:val="00C36C67"/>
    <w:rsid w:val="00CB58CE"/>
    <w:rsid w:val="00D20E92"/>
    <w:rsid w:val="00D23B36"/>
    <w:rsid w:val="00D31F52"/>
    <w:rsid w:val="00D85552"/>
    <w:rsid w:val="00DA58B1"/>
    <w:rsid w:val="00E021B3"/>
    <w:rsid w:val="00E17B14"/>
    <w:rsid w:val="00E50170"/>
    <w:rsid w:val="00EE0F1C"/>
    <w:rsid w:val="00F009AB"/>
    <w:rsid w:val="00F14CB5"/>
    <w:rsid w:val="00F644F6"/>
    <w:rsid w:val="00F67884"/>
    <w:rsid w:val="00FA370D"/>
    <w:rsid w:val="00FA4F33"/>
    <w:rsid w:val="016C2B74"/>
    <w:rsid w:val="0CBA0018"/>
    <w:rsid w:val="238B36D3"/>
    <w:rsid w:val="4C2C6B85"/>
    <w:rsid w:val="7873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basedOn w:val="6"/>
    <w:link w:val="2"/>
    <w:qFormat/>
    <w:uiPriority w:val="0"/>
    <w:rPr>
      <w:kern w:val="2"/>
      <w:sz w:val="21"/>
      <w:szCs w:val="24"/>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uiPriority w:val="99"/>
    <w:rPr>
      <w:kern w:val="2"/>
      <w:sz w:val="18"/>
      <w:szCs w:val="18"/>
    </w:rPr>
  </w:style>
  <w:style w:type="character" w:customStyle="1" w:styleId="12">
    <w:name w:val="批注框文本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227</Words>
  <Characters>1297</Characters>
  <Lines>10</Lines>
  <Paragraphs>3</Paragraphs>
  <TotalTime>66</TotalTime>
  <ScaleCrop>false</ScaleCrop>
  <LinksUpToDate>false</LinksUpToDate>
  <CharactersWithSpaces>1521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2018-11-02T03:16:00Z</dcterms:created>
  <dc:creator>liurao</dc:creator>
  <cp:lastModifiedBy>Administrator</cp:lastModifiedBy>
  <cp:lastPrinted>2018-10-16T00:58:00Z</cp:lastPrinted>
  <dcterms:modified xsi:type="dcterms:W3CDTF">2018-11-29T07:34:11Z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